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E293" w14:textId="77777777" w:rsidR="001D0328" w:rsidRDefault="001D0328" w:rsidP="001D0328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7149EAFB" w14:textId="77777777" w:rsidR="001D0328" w:rsidRDefault="001D0328" w:rsidP="001D0328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3BC88742" w14:textId="0911E5CE" w:rsidR="001D0328" w:rsidRDefault="001D0328" w:rsidP="001D0328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obowiązujący od 1 grudnia 2019 r.</w:t>
      </w:r>
    </w:p>
    <w:p w14:paraId="16F9D45B" w14:textId="77777777" w:rsidR="001D0328" w:rsidRDefault="001D0328" w:rsidP="001D0328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095477AF" w14:textId="1BF86CED" w:rsidR="001D0328" w:rsidRDefault="001D0328" w:rsidP="001D0328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1 </w:t>
      </w:r>
      <w:r>
        <w:rPr>
          <w:rFonts w:eastAsia="Times New Roman" w:cstheme="minorHAnsi"/>
          <w:b/>
          <w:sz w:val="24"/>
          <w:szCs w:val="24"/>
          <w:lang w:eastAsia="pl-PL"/>
        </w:rPr>
        <w:t>kwietnia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14:paraId="13AEA0EC" w14:textId="77777777" w:rsidR="001D0328" w:rsidRDefault="001D0328" w:rsidP="001D0328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15</w:t>
      </w:r>
      <w:r w:rsidRPr="00F13CB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maja</w:t>
      </w:r>
      <w:r w:rsidRPr="00F13CBB">
        <w:rPr>
          <w:rFonts w:eastAsia="Times New Roman" w:cstheme="minorHAnsi"/>
          <w:b/>
          <w:sz w:val="24"/>
          <w:szCs w:val="24"/>
          <w:lang w:eastAsia="pl-PL"/>
        </w:rPr>
        <w:t xml:space="preserve"> 202</w:t>
      </w:r>
      <w:r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F13CBB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14:paraId="08803923" w14:textId="139502CF" w:rsidR="001D0328" w:rsidRPr="00F13CBB" w:rsidRDefault="001D0328" w:rsidP="001D0328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01 kwietnia 2025 r. </w:t>
      </w:r>
      <w:r w:rsidRPr="00F13CB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3A1CAEE9" w14:textId="77777777" w:rsidR="001D0328" w:rsidRDefault="001D0328" w:rsidP="001D0328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796EE726" w14:textId="05773BE6" w:rsidR="001D0328" w:rsidRDefault="001D0328" w:rsidP="001D0328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>II</w:t>
      </w:r>
      <w:r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 xml:space="preserve"> Wydział </w:t>
      </w:r>
      <w:r>
        <w:rPr>
          <w:rFonts w:cstheme="minorHAnsi"/>
          <w:b/>
          <w:sz w:val="24"/>
          <w:szCs w:val="24"/>
        </w:rPr>
        <w:t>Pracy i Ubezpieczeń Społecznych</w:t>
      </w:r>
    </w:p>
    <w:p w14:paraId="2EA69A16" w14:textId="03A2457E" w:rsidR="001D0328" w:rsidRDefault="001D0328" w:rsidP="001D0328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(imiona) </w:t>
      </w:r>
      <w:r>
        <w:rPr>
          <w:rFonts w:eastAsia="Times New Roman" w:cstheme="minorHAnsi"/>
          <w:b/>
          <w:sz w:val="24"/>
          <w:szCs w:val="24"/>
          <w:lang w:eastAsia="pl-PL"/>
        </w:rPr>
        <w:t>Marek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r>
        <w:rPr>
          <w:rFonts w:eastAsia="Times New Roman" w:cstheme="minorHAnsi"/>
          <w:b/>
          <w:sz w:val="24"/>
          <w:szCs w:val="24"/>
          <w:lang w:eastAsia="pl-PL"/>
        </w:rPr>
        <w:t>S</w:t>
      </w:r>
      <w:r>
        <w:rPr>
          <w:rFonts w:eastAsia="Times New Roman" w:cstheme="minorHAnsi"/>
          <w:b/>
          <w:sz w:val="24"/>
          <w:szCs w:val="24"/>
          <w:lang w:eastAsia="pl-PL"/>
        </w:rPr>
        <w:t>zymanowski</w:t>
      </w:r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3</w:t>
      </w:r>
      <w:r>
        <w:rPr>
          <w:rFonts w:eastAsia="Times New Roman" w:cstheme="minorHAnsi"/>
          <w:b/>
          <w:sz w:val="24"/>
          <w:szCs w:val="24"/>
          <w:lang w:eastAsia="pl-PL"/>
        </w:rPr>
        <w:t>0%</w:t>
      </w:r>
    </w:p>
    <w:p w14:paraId="48720C71" w14:textId="4522B720" w:rsidR="001D0328" w:rsidRPr="00F13CBB" w:rsidRDefault="001D0328" w:rsidP="001D0328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Uzasadnienie podstawowego wskaźnika przydziału niższego niż 100% </w:t>
      </w:r>
      <w:r w:rsidRPr="00F13CBB">
        <w:rPr>
          <w:rFonts w:cstheme="minorHAnsi"/>
          <w:b/>
          <w:sz w:val="24"/>
          <w:szCs w:val="24"/>
        </w:rPr>
        <w:t xml:space="preserve">§§ 68 ust. 1 pkt </w:t>
      </w:r>
      <w:proofErr w:type="spellStart"/>
      <w:r w:rsidRPr="00F13CBB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f</w:t>
      </w:r>
      <w:proofErr w:type="spellEnd"/>
      <w:r w:rsidRPr="00F13CBB">
        <w:rPr>
          <w:rFonts w:cstheme="minorHAnsi"/>
          <w:b/>
          <w:sz w:val="24"/>
          <w:szCs w:val="24"/>
        </w:rPr>
        <w:t xml:space="preserve"> regulaminu urzędowania sądów powszechnych</w:t>
      </w:r>
    </w:p>
    <w:p w14:paraId="5A542BB5" w14:textId="1892DD91" w:rsidR="001D0328" w:rsidRDefault="001D0328" w:rsidP="001D0328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</w:t>
      </w:r>
      <w:r>
        <w:rPr>
          <w:rFonts w:eastAsia="Times New Roman" w:cstheme="minorHAnsi"/>
          <w:b/>
          <w:sz w:val="24"/>
          <w:szCs w:val="24"/>
          <w:lang w:eastAsia="pl-PL"/>
        </w:rPr>
        <w:t>Wszystkie kategorie spraw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>3</w:t>
      </w:r>
      <w:r>
        <w:rPr>
          <w:rFonts w:eastAsia="Times New Roman" w:cstheme="minorHAnsi"/>
          <w:b/>
          <w:sz w:val="24"/>
          <w:szCs w:val="24"/>
          <w:lang w:eastAsia="pl-PL"/>
        </w:rPr>
        <w:t>0%</w:t>
      </w:r>
    </w:p>
    <w:p w14:paraId="6A1DA4BB" w14:textId="77777777" w:rsidR="001D0328" w:rsidRDefault="001D0328" w:rsidP="001D0328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>sędzia Sądu Apelacyjnego w Białymstoku;</w:t>
      </w:r>
    </w:p>
    <w:p w14:paraId="0E457BF1" w14:textId="178AA364" w:rsidR="001D0328" w:rsidRDefault="001D0328" w:rsidP="001D032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Pełnione funkcje </w:t>
      </w:r>
      <w:r>
        <w:rPr>
          <w:rFonts w:cstheme="minorHAnsi"/>
          <w:b/>
          <w:sz w:val="24"/>
          <w:szCs w:val="24"/>
        </w:rPr>
        <w:t>prezes</w:t>
      </w:r>
      <w:r w:rsidRPr="00245AC3">
        <w:rPr>
          <w:rFonts w:cstheme="minorHAnsi"/>
          <w:b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Inne indywidualne reguły przydziału; Obowiązki niezwiązane z przydziałem;</w:t>
      </w:r>
    </w:p>
    <w:p w14:paraId="1AB09682" w14:textId="77777777" w:rsidR="001D0328" w:rsidRDefault="001D0328" w:rsidP="001D032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038AB76C" w14:textId="77777777" w:rsidR="001D0328" w:rsidRDefault="001D0328" w:rsidP="001D032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7BAB5491" w14:textId="77777777" w:rsidR="001D0328" w:rsidRDefault="001D0328" w:rsidP="001D0328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76D83090" w14:textId="67ECC065" w:rsidR="001D0328" w:rsidRDefault="001D0328" w:rsidP="001D0328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II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Wydziału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Pracy i Ubezpieczeń Społecznych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II Wydział Pracy i Ubezpieczeń Społecznych</w:t>
      </w:r>
    </w:p>
    <w:p w14:paraId="5ECC081C" w14:textId="77777777" w:rsidR="001D0328" w:rsidRDefault="001D0328" w:rsidP="001D0328">
      <w:bookmarkStart w:id="0" w:name="_GoBack"/>
      <w:bookmarkEnd w:id="0"/>
    </w:p>
    <w:sectPr w:rsidR="001D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BE"/>
    <w:rsid w:val="001D0328"/>
    <w:rsid w:val="00221247"/>
    <w:rsid w:val="008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4724"/>
  <w15:chartTrackingRefBased/>
  <w15:docId w15:val="{A57B0E99-F1BA-4A23-BFEE-6771F7D1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32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2</cp:revision>
  <dcterms:created xsi:type="dcterms:W3CDTF">2025-04-02T07:21:00Z</dcterms:created>
  <dcterms:modified xsi:type="dcterms:W3CDTF">2025-04-02T07:25:00Z</dcterms:modified>
</cp:coreProperties>
</file>